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7ACEA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413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中国知网操作流程</w:t>
      </w:r>
    </w:p>
    <w:p w14:paraId="6EA70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default" w:ascii="Times New Roman" w:hAnsi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sz w:val="24"/>
          <w:szCs w:val="24"/>
          <w:lang w:val="en-US" w:eastAsia="zh-CN"/>
        </w:rPr>
        <w:t>1.打开中国知网</w:t>
      </w:r>
      <w:r>
        <w:rPr>
          <w:rFonts w:hint="default" w:ascii="Times New Roman" w:hAnsi="Times New Roman" w:eastAsiaTheme="minorEastAsia"/>
          <w:sz w:val="24"/>
          <w:szCs w:val="24"/>
          <w:vertAlign w:val="baseline"/>
          <w:lang w:val="en-US" w:eastAsia="zh-CN"/>
        </w:rPr>
        <w:t>https://www.cnki.net/</w:t>
      </w:r>
    </w:p>
    <w:p w14:paraId="651DC5A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2014220"/>
            <wp:effectExtent l="0" t="0" r="13970" b="5080"/>
            <wp:docPr id="1" name="图片 1" descr="dd0487ca9b6614be5ea0d50d8cfc3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0487ca9b6614be5ea0d50d8cfc37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5F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default" w:ascii="Times New Roman" w:hAnsi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sz w:val="24"/>
          <w:szCs w:val="24"/>
          <w:lang w:val="en-US" w:eastAsia="zh-CN"/>
        </w:rPr>
        <w:t>2.点击机构登录，选择校外访问</w:t>
      </w:r>
    </w:p>
    <w:p w14:paraId="4910508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538095"/>
            <wp:effectExtent l="0" t="0" r="10160" b="14605"/>
            <wp:docPr id="2" name="图片 2" descr="051196b1370608ccf7f96b85fffba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51196b1370608ccf7f96b85fffba7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98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Theme="minorEastAsia"/>
          <w:sz w:val="24"/>
          <w:szCs w:val="24"/>
          <w:lang w:val="en-US" w:eastAsia="zh-CN"/>
        </w:rPr>
        <w:t>3.在校外访问页面选择合肥理工学院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2627630"/>
            <wp:effectExtent l="0" t="0" r="16510" b="1270"/>
            <wp:docPr id="3" name="图片 3" descr="bb81d85c522fbcbfc6640342ca72de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b81d85c522fbcbfc6640342ca72def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18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default" w:ascii="Times New Roman" w:hAnsi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sz w:val="24"/>
          <w:szCs w:val="24"/>
          <w:lang w:val="en-US" w:eastAsia="zh-CN"/>
        </w:rPr>
        <w:t>4.通过智慧合理工账号登录</w:t>
      </w:r>
    </w:p>
    <w:p w14:paraId="60FA59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2787015"/>
            <wp:effectExtent l="0" t="0" r="17780" b="13335"/>
            <wp:docPr id="4" name="图片 4" descr="dd36769d84e0b3e77580822a4b955d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d36769d84e0b3e77580822a4b955d3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DF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95" w:afterLines="30"/>
        <w:textAlignment w:val="auto"/>
        <w:rPr>
          <w:rFonts w:hint="default" w:ascii="Times New Roman" w:hAnsi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eastAsiaTheme="minorEastAsia"/>
          <w:sz w:val="24"/>
          <w:szCs w:val="24"/>
          <w:lang w:val="en-US" w:eastAsia="zh-CN"/>
        </w:rPr>
        <w:t>5.机构登录处显示合肥理工学院，即可正常使用</w:t>
      </w:r>
    </w:p>
    <w:p w14:paraId="67B2C9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163445"/>
            <wp:effectExtent l="0" t="0" r="6350" b="8255"/>
            <wp:docPr id="5" name="图片 5" descr="f59078b0c913ae0e0a6563e5d2f2fc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59078b0c913ae0e0a6563e5d2f2fc5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B059AE"/>
    <w:rsid w:val="17B059AE"/>
    <w:rsid w:val="48707214"/>
    <w:rsid w:val="6D3671B7"/>
    <w:rsid w:val="7F71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2026-06-17T08:49:00Z</dcterms:created>
  <dc:creator>Erra</dc:creator>
  <cp:lastModifiedBy>Erra</cp:lastModifiedBy>
  <dcterms:modified xsi:type="dcterms:W3CDTF">2026-06-23T06:21:32Z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624FE087BB694B639D2EFCF0DBAE3B5D_11</vt:lpwstr>
  </property>
  <property fmtid="{D5CDD505-2E9C-101B-9397-08002B2CF9AE}" pid="4" name="KSOTemplateDocerSaveRecord">
    <vt:lpwstr>eyJoZGlkIjoiYjI0NGY0MjhlMGRmODcyN2YzYmM3NmVlMjhiMWY4YmQiLCJ1c2VySWQiOiIzMzk4MDU4NTEifQ==</vt:lpwstr>
  </property>
</Properties>
</file>